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A0888" w14:textId="77777777" w:rsidR="00B75030" w:rsidRDefault="00B75030" w:rsidP="002B2EE0">
      <w:pPr>
        <w:jc w:val="center"/>
        <w:rPr>
          <w:rFonts w:ascii="Quicksand" w:hAnsi="Quicksand" w:cs="Times New Roman"/>
          <w:b/>
        </w:rPr>
      </w:pPr>
      <w:bookmarkStart w:id="0" w:name="_GoBack"/>
      <w:bookmarkEnd w:id="0"/>
      <w:r>
        <w:rPr>
          <w:rFonts w:ascii="Quicksand" w:hAnsi="Quicksand" w:cs="Times New Roman"/>
          <w:b/>
          <w:noProof/>
        </w:rPr>
        <w:drawing>
          <wp:inline distT="0" distB="0" distL="0" distR="0" wp14:anchorId="4EB5482C" wp14:editId="2E78EBA4">
            <wp:extent cx="828136" cy="76575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DV.png"/>
                    <pic:cNvPicPr/>
                  </pic:nvPicPr>
                  <pic:blipFill>
                    <a:blip r:embed="rId4"/>
                    <a:stretch>
                      <a:fillRect/>
                    </a:stretch>
                  </pic:blipFill>
                  <pic:spPr>
                    <a:xfrm>
                      <a:off x="0" y="0"/>
                      <a:ext cx="846416" cy="782661"/>
                    </a:xfrm>
                    <a:prstGeom prst="rect">
                      <a:avLst/>
                    </a:prstGeom>
                  </pic:spPr>
                </pic:pic>
              </a:graphicData>
            </a:graphic>
          </wp:inline>
        </w:drawing>
      </w:r>
    </w:p>
    <w:p w14:paraId="28561F93" w14:textId="77777777" w:rsidR="002C6024" w:rsidRPr="002C6024" w:rsidRDefault="002C6024" w:rsidP="002B2EE0">
      <w:pPr>
        <w:jc w:val="center"/>
        <w:rPr>
          <w:rFonts w:ascii="Architects Daughter" w:hAnsi="Architects Daughter" w:cs="Gautami"/>
          <w:b/>
        </w:rPr>
      </w:pPr>
      <w:r w:rsidRPr="002C6024">
        <w:rPr>
          <w:rFonts w:ascii="Architects Daughter" w:hAnsi="Architects Daughter" w:cs="Gautami"/>
          <w:b/>
        </w:rPr>
        <w:t>Ti adoro</w:t>
      </w:r>
    </w:p>
    <w:p w14:paraId="0B061FE6" w14:textId="10DC4F76" w:rsidR="00780F87" w:rsidRPr="00BA004A" w:rsidRDefault="00C27299" w:rsidP="00025509">
      <w:pPr>
        <w:ind w:left="-142"/>
        <w:jc w:val="center"/>
        <w:rPr>
          <w:rFonts w:ascii="Gautami" w:hAnsi="Gautami" w:cs="Gautami"/>
          <w:b/>
          <w:spacing w:val="-8"/>
          <w:sz w:val="22"/>
        </w:rPr>
      </w:pPr>
      <w:r w:rsidRPr="00BA004A">
        <w:rPr>
          <w:rFonts w:ascii="Gautami" w:hAnsi="Gautami" w:cs="Gautami"/>
          <w:b/>
          <w:spacing w:val="-8"/>
          <w:sz w:val="22"/>
        </w:rPr>
        <w:t xml:space="preserve">ADORAZIONE </w:t>
      </w:r>
      <w:r w:rsidR="00E457E2" w:rsidRPr="00BA004A">
        <w:rPr>
          <w:rFonts w:ascii="Gautami" w:hAnsi="Gautami" w:cs="Gautami"/>
          <w:b/>
          <w:spacing w:val="-8"/>
          <w:sz w:val="22"/>
        </w:rPr>
        <w:t>EUCARISTICA PER LE VOCAZION</w:t>
      </w:r>
      <w:r w:rsidR="00025509" w:rsidRPr="00BA004A">
        <w:rPr>
          <w:rFonts w:ascii="Gautami" w:hAnsi="Gautami" w:cs="Gautami"/>
          <w:b/>
          <w:spacing w:val="-8"/>
          <w:sz w:val="22"/>
        </w:rPr>
        <w:t xml:space="preserve">I </w:t>
      </w:r>
      <w:r w:rsidR="00025509" w:rsidRPr="00BA004A">
        <w:rPr>
          <w:rFonts w:ascii="Gautami" w:hAnsi="Gautami" w:cs="Gautami"/>
          <w:b/>
          <w:spacing w:val="-8"/>
          <w:sz w:val="22"/>
        </w:rPr>
        <w:br/>
      </w:r>
      <w:r w:rsidR="00910869">
        <w:rPr>
          <w:rFonts w:ascii="Toledo" w:hAnsi="Toledo" w:cs="Gautami"/>
          <w:b/>
          <w:spacing w:val="-8"/>
          <w:sz w:val="20"/>
        </w:rPr>
        <w:t>DICEMBRE</w:t>
      </w:r>
      <w:r w:rsidR="00E457E2" w:rsidRPr="00BA004A">
        <w:rPr>
          <w:rFonts w:ascii="Toledo" w:hAnsi="Toledo" w:cs="Gautami"/>
          <w:b/>
          <w:spacing w:val="-8"/>
          <w:sz w:val="20"/>
        </w:rPr>
        <w:t xml:space="preserve"> 2021</w:t>
      </w:r>
    </w:p>
    <w:p w14:paraId="2A3A1DA3" w14:textId="7614F93D" w:rsidR="00910869" w:rsidRPr="0060172B" w:rsidRDefault="00910869" w:rsidP="0060172B">
      <w:pPr>
        <w:jc w:val="center"/>
        <w:rPr>
          <w:rFonts w:ascii="Century Gothic" w:hAnsi="Century Gothic"/>
          <w:b/>
          <w:sz w:val="22"/>
          <w:szCs w:val="22"/>
        </w:rPr>
      </w:pPr>
      <w:r w:rsidRPr="0060172B">
        <w:rPr>
          <w:rFonts w:ascii="Century Gothic" w:hAnsi="Century Gothic"/>
          <w:b/>
          <w:sz w:val="28"/>
          <w:szCs w:val="22"/>
        </w:rPr>
        <w:t>“Vieni Gesù, non tardare.”</w:t>
      </w:r>
    </w:p>
    <w:p w14:paraId="2BDC6FD4" w14:textId="77777777" w:rsidR="0060172B" w:rsidRDefault="0060172B" w:rsidP="00910869">
      <w:pPr>
        <w:rPr>
          <w:rFonts w:ascii="Century Gothic" w:hAnsi="Century Gothic"/>
          <w:sz w:val="22"/>
          <w:szCs w:val="22"/>
        </w:rPr>
      </w:pPr>
    </w:p>
    <w:p w14:paraId="66B01594" w14:textId="1E019D1D" w:rsidR="00F24696" w:rsidRPr="008879A2" w:rsidRDefault="0060172B" w:rsidP="0060172B">
      <w:pPr>
        <w:jc w:val="both"/>
        <w:rPr>
          <w:rFonts w:ascii="Century Gothic" w:hAnsi="Century Gothic"/>
          <w:sz w:val="22"/>
          <w:szCs w:val="22"/>
        </w:rPr>
      </w:pPr>
      <w:r w:rsidRPr="008879A2">
        <w:rPr>
          <w:rFonts w:ascii="Century Gothic" w:hAnsi="Century Gothic"/>
          <w:sz w:val="21"/>
          <w:szCs w:val="21"/>
        </w:rPr>
        <w:t>«Il presepio è qualcosa di molto semplice, che tutti i bambini capiscono. È composto magari di molte figurine disparate, di diversa grandezza e misura: ma l’essenziale è che tutti in qualche modo tendono e guardano allo stesso punto, alla capanna dove Maria e Giuseppe, con il bue e l’asino, attendono la nascita di Gesù o lo adorano nei primi momenti dopo la sua nascita. Come il presepio, tutto il mistero del Natale, della nascita di Gesù a Betlemme, è estremamente semplice, e per questo è accompagnato dalla povertà e dalla gioia». (C.M. Martini</w:t>
      </w:r>
      <w:r w:rsidR="008879A2">
        <w:rPr>
          <w:rFonts w:ascii="Century Gothic" w:hAnsi="Century Gothic"/>
          <w:sz w:val="21"/>
          <w:szCs w:val="21"/>
        </w:rPr>
        <w:t>)</w:t>
      </w:r>
      <w:r w:rsidRPr="008879A2">
        <w:rPr>
          <w:rFonts w:ascii="Century Gothic" w:hAnsi="Century Gothic"/>
          <w:sz w:val="22"/>
          <w:szCs w:val="22"/>
        </w:rPr>
        <w:br/>
      </w:r>
      <w:r w:rsidRPr="008879A2">
        <w:rPr>
          <w:rFonts w:ascii="Century Gothic" w:hAnsi="Century Gothic"/>
          <w:sz w:val="10"/>
          <w:szCs w:val="10"/>
        </w:rPr>
        <w:br/>
      </w:r>
      <w:r w:rsidRPr="008879A2">
        <w:rPr>
          <w:rFonts w:ascii="Century Gothic" w:hAnsi="Century Gothic"/>
          <w:b/>
          <w:i/>
          <w:sz w:val="22"/>
          <w:szCs w:val="22"/>
        </w:rPr>
        <w:t>La preghiera per le vocazioni di questo mese pone al centro la famiglia</w:t>
      </w:r>
      <w:r w:rsidRPr="008879A2">
        <w:rPr>
          <w:rFonts w:ascii="Century Gothic" w:hAnsi="Century Gothic"/>
          <w:sz w:val="22"/>
          <w:szCs w:val="22"/>
        </w:rPr>
        <w:t>: essere famiglia seguendo l’esempio della famiglia di Nazareth. La veglia si suddividerà in tre tappe: la vocazione della famiglia, la ferialità della famiglia e la spiritualità della famiglia.</w:t>
      </w:r>
    </w:p>
    <w:p w14:paraId="2BDA8095" w14:textId="7883989C" w:rsidR="0060172B" w:rsidRPr="008879A2" w:rsidRDefault="0060172B" w:rsidP="0060172B">
      <w:pPr>
        <w:jc w:val="both"/>
        <w:rPr>
          <w:rFonts w:ascii="Century Gothic" w:hAnsi="Century Gothic"/>
          <w:sz w:val="10"/>
          <w:szCs w:val="10"/>
        </w:rPr>
      </w:pPr>
    </w:p>
    <w:p w14:paraId="6B82999F" w14:textId="3BD2303A" w:rsidR="0060172B" w:rsidRPr="008879A2" w:rsidRDefault="0060172B" w:rsidP="008879A2">
      <w:pPr>
        <w:jc w:val="center"/>
        <w:rPr>
          <w:rFonts w:ascii="Century Gothic" w:hAnsi="Century Gothic"/>
          <w:b/>
          <w:sz w:val="22"/>
          <w:szCs w:val="22"/>
        </w:rPr>
      </w:pPr>
      <w:r w:rsidRPr="008879A2">
        <w:rPr>
          <w:rFonts w:ascii="Century Gothic" w:hAnsi="Century Gothic"/>
          <w:b/>
          <w:sz w:val="22"/>
          <w:szCs w:val="22"/>
        </w:rPr>
        <w:t>Esposizione Eucaristica e canto di adorazione</w:t>
      </w:r>
    </w:p>
    <w:p w14:paraId="0990F36C" w14:textId="18D71B40" w:rsidR="0060172B" w:rsidRPr="008879A2" w:rsidRDefault="0060172B" w:rsidP="0060172B">
      <w:pPr>
        <w:jc w:val="both"/>
        <w:rPr>
          <w:rFonts w:ascii="Century Gothic" w:hAnsi="Century Gothic"/>
          <w:b/>
          <w:sz w:val="10"/>
          <w:szCs w:val="10"/>
        </w:rPr>
      </w:pPr>
    </w:p>
    <w:p w14:paraId="0F3D35C1" w14:textId="1A6772DA" w:rsidR="0060172B" w:rsidRPr="008879A2" w:rsidRDefault="008879A2" w:rsidP="008879A2">
      <w:pPr>
        <w:jc w:val="right"/>
        <w:rPr>
          <w:rFonts w:ascii="Century Gothic" w:hAnsi="Century Gothic"/>
          <w:b/>
          <w:sz w:val="22"/>
          <w:szCs w:val="22"/>
        </w:rPr>
      </w:pPr>
      <w:r>
        <w:rPr>
          <w:rFonts w:ascii="Century Gothic" w:hAnsi="Century Gothic"/>
          <w:b/>
          <w:sz w:val="22"/>
          <w:szCs w:val="22"/>
        </w:rPr>
        <w:t>Tempo di adorazione silenziosa</w:t>
      </w:r>
    </w:p>
    <w:p w14:paraId="1D926E6D" w14:textId="15A305E5" w:rsidR="0060172B" w:rsidRPr="008879A2" w:rsidRDefault="0060172B" w:rsidP="0060172B">
      <w:pPr>
        <w:jc w:val="both"/>
        <w:rPr>
          <w:rFonts w:ascii="Century Gothic" w:hAnsi="Century Gothic"/>
          <w:b/>
          <w:sz w:val="10"/>
          <w:szCs w:val="10"/>
        </w:rPr>
      </w:pPr>
    </w:p>
    <w:p w14:paraId="706738B2" w14:textId="77777777" w:rsidR="001B0528" w:rsidRPr="008879A2" w:rsidRDefault="0060172B" w:rsidP="001B0528">
      <w:pPr>
        <w:pBdr>
          <w:bottom w:val="single" w:sz="4" w:space="1" w:color="auto"/>
        </w:pBdr>
        <w:jc w:val="both"/>
        <w:rPr>
          <w:rFonts w:ascii="Century Gothic" w:hAnsi="Century Gothic"/>
          <w:b/>
          <w:sz w:val="22"/>
          <w:szCs w:val="22"/>
        </w:rPr>
      </w:pPr>
      <w:r w:rsidRPr="008879A2">
        <w:rPr>
          <w:rFonts w:ascii="Century Gothic" w:hAnsi="Century Gothic"/>
          <w:b/>
          <w:sz w:val="22"/>
          <w:szCs w:val="22"/>
        </w:rPr>
        <w:t xml:space="preserve">Primo momento – La vocazione della famiglia </w:t>
      </w:r>
    </w:p>
    <w:p w14:paraId="05C0FF64" w14:textId="77777777" w:rsidR="008879A2" w:rsidRDefault="0060172B" w:rsidP="0060172B">
      <w:pPr>
        <w:jc w:val="both"/>
        <w:rPr>
          <w:rFonts w:ascii="Century Gothic" w:hAnsi="Century Gothic"/>
          <w:sz w:val="22"/>
          <w:szCs w:val="22"/>
        </w:rPr>
      </w:pPr>
      <w:r w:rsidRPr="008879A2">
        <w:rPr>
          <w:rFonts w:ascii="Century Gothic" w:hAnsi="Century Gothic"/>
          <w:sz w:val="22"/>
          <w:szCs w:val="22"/>
        </w:rPr>
        <w:t xml:space="preserve">«L’incarnazione del Verbo in una famiglia umana, a </w:t>
      </w:r>
      <w:proofErr w:type="spellStart"/>
      <w:r w:rsidRPr="008879A2">
        <w:rPr>
          <w:rFonts w:ascii="Century Gothic" w:hAnsi="Century Gothic"/>
          <w:sz w:val="22"/>
          <w:szCs w:val="22"/>
        </w:rPr>
        <w:t>Nazaret</w:t>
      </w:r>
      <w:proofErr w:type="spellEnd"/>
      <w:r w:rsidRPr="008879A2">
        <w:rPr>
          <w:rFonts w:ascii="Century Gothic" w:hAnsi="Century Gothic"/>
          <w:sz w:val="22"/>
          <w:szCs w:val="22"/>
        </w:rPr>
        <w:t xml:space="preserve">, commuove con la sua novità la storia del mondo. Abbiamo bisogno di immergerci nel mistero della nascita di Gesù, nel sì di Maria all’annuncio dell’angelo, quando venne concepita la Parola nel suo seno; anche nel sì di Giuseppe, che ha dato il nome a Gesù e si fece carico di Maria […]. L’alleanza di amore e fedeltà, di cui vive la Santa Famiglia di </w:t>
      </w:r>
      <w:proofErr w:type="spellStart"/>
      <w:r w:rsidRPr="008879A2">
        <w:rPr>
          <w:rFonts w:ascii="Century Gothic" w:hAnsi="Century Gothic"/>
          <w:sz w:val="22"/>
          <w:szCs w:val="22"/>
        </w:rPr>
        <w:t>Nazaret</w:t>
      </w:r>
      <w:proofErr w:type="spellEnd"/>
      <w:r w:rsidRPr="008879A2">
        <w:rPr>
          <w:rFonts w:ascii="Century Gothic" w:hAnsi="Century Gothic"/>
          <w:sz w:val="22"/>
          <w:szCs w:val="22"/>
        </w:rPr>
        <w:t xml:space="preserve">, illumina il principio che dà forma ad ogni famiglia e la rende capace di affrontare meglio le vicissitudini della vita e della storia. Su questo fondamento, ogni famiglia, pur nella sua debolezza, può diventare una luce nel buio del mondo. </w:t>
      </w:r>
    </w:p>
    <w:p w14:paraId="1B64C369" w14:textId="63566DD9" w:rsidR="001B0528" w:rsidRPr="008879A2" w:rsidRDefault="0060172B" w:rsidP="0060172B">
      <w:pPr>
        <w:jc w:val="both"/>
        <w:rPr>
          <w:rFonts w:ascii="Century Gothic" w:hAnsi="Century Gothic"/>
          <w:sz w:val="22"/>
          <w:szCs w:val="22"/>
        </w:rPr>
      </w:pPr>
      <w:r w:rsidRPr="008879A2">
        <w:rPr>
          <w:rFonts w:ascii="Century Gothic" w:hAnsi="Century Gothic"/>
          <w:sz w:val="22"/>
          <w:szCs w:val="22"/>
        </w:rPr>
        <w:t>(</w:t>
      </w:r>
      <w:proofErr w:type="spellStart"/>
      <w:r w:rsidRPr="008879A2">
        <w:rPr>
          <w:rFonts w:ascii="Century Gothic" w:hAnsi="Century Gothic"/>
          <w:sz w:val="22"/>
          <w:szCs w:val="22"/>
        </w:rPr>
        <w:t>Amoris</w:t>
      </w:r>
      <w:proofErr w:type="spellEnd"/>
      <w:r w:rsidRPr="008879A2">
        <w:rPr>
          <w:rFonts w:ascii="Century Gothic" w:hAnsi="Century Gothic"/>
          <w:sz w:val="22"/>
          <w:szCs w:val="22"/>
        </w:rPr>
        <w:t xml:space="preserve"> </w:t>
      </w:r>
      <w:proofErr w:type="spellStart"/>
      <w:r w:rsidRPr="008879A2">
        <w:rPr>
          <w:rFonts w:ascii="Century Gothic" w:hAnsi="Century Gothic"/>
          <w:sz w:val="22"/>
          <w:szCs w:val="22"/>
        </w:rPr>
        <w:t>Laetitia</w:t>
      </w:r>
      <w:proofErr w:type="spellEnd"/>
      <w:r w:rsidRPr="008879A2">
        <w:rPr>
          <w:rFonts w:ascii="Century Gothic" w:hAnsi="Century Gothic"/>
          <w:sz w:val="22"/>
          <w:szCs w:val="22"/>
        </w:rPr>
        <w:t xml:space="preserve"> n. 65-66) </w:t>
      </w:r>
    </w:p>
    <w:p w14:paraId="7BE136AF" w14:textId="77777777" w:rsidR="001B0528" w:rsidRPr="008879A2" w:rsidRDefault="001B0528" w:rsidP="0060172B">
      <w:pPr>
        <w:jc w:val="both"/>
        <w:rPr>
          <w:rFonts w:ascii="Century Gothic" w:hAnsi="Century Gothic"/>
          <w:sz w:val="22"/>
          <w:szCs w:val="22"/>
        </w:rPr>
      </w:pPr>
    </w:p>
    <w:p w14:paraId="129C35B1" w14:textId="1A3365D7" w:rsidR="001B0528" w:rsidRPr="008879A2" w:rsidRDefault="0060172B" w:rsidP="008879A2">
      <w:pPr>
        <w:jc w:val="right"/>
        <w:rPr>
          <w:rFonts w:ascii="Century Gothic" w:hAnsi="Century Gothic"/>
          <w:b/>
          <w:sz w:val="22"/>
          <w:szCs w:val="22"/>
        </w:rPr>
      </w:pPr>
      <w:r w:rsidRPr="008879A2">
        <w:rPr>
          <w:rFonts w:ascii="Century Gothic" w:hAnsi="Century Gothic"/>
          <w:b/>
          <w:sz w:val="22"/>
          <w:szCs w:val="22"/>
        </w:rPr>
        <w:t xml:space="preserve">Silenzio di meditazione </w:t>
      </w:r>
    </w:p>
    <w:p w14:paraId="40D6ABCB" w14:textId="0689578D" w:rsidR="001B0528" w:rsidRPr="008879A2" w:rsidRDefault="001B0528" w:rsidP="0060172B">
      <w:pPr>
        <w:jc w:val="both"/>
        <w:rPr>
          <w:rFonts w:ascii="Century Gothic" w:hAnsi="Century Gothic"/>
          <w:b/>
          <w:sz w:val="22"/>
          <w:szCs w:val="22"/>
        </w:rPr>
      </w:pPr>
    </w:p>
    <w:p w14:paraId="0A9F6DF0" w14:textId="102EE584" w:rsidR="001B0528" w:rsidRPr="008879A2" w:rsidRDefault="001B0528" w:rsidP="0060172B">
      <w:pPr>
        <w:jc w:val="both"/>
        <w:rPr>
          <w:rFonts w:ascii="Century Gothic" w:hAnsi="Century Gothic"/>
          <w:b/>
          <w:sz w:val="22"/>
          <w:szCs w:val="22"/>
        </w:rPr>
      </w:pPr>
      <w:r w:rsidRPr="008879A2">
        <w:rPr>
          <w:rFonts w:ascii="Century Gothic" w:hAnsi="Century Gothic"/>
          <w:b/>
          <w:sz w:val="22"/>
          <w:szCs w:val="22"/>
        </w:rPr>
        <w:lastRenderedPageBreak/>
        <w:t xml:space="preserve">Preghiamo </w:t>
      </w:r>
      <w:r w:rsidR="008879A2">
        <w:rPr>
          <w:rFonts w:ascii="Century Gothic" w:hAnsi="Century Gothic"/>
          <w:b/>
          <w:sz w:val="22"/>
          <w:szCs w:val="22"/>
        </w:rPr>
        <w:t>a cori alterni</w:t>
      </w:r>
      <w:r w:rsidRPr="008879A2">
        <w:rPr>
          <w:rFonts w:ascii="Century Gothic" w:hAnsi="Century Gothic"/>
          <w:b/>
          <w:sz w:val="22"/>
          <w:szCs w:val="22"/>
        </w:rPr>
        <w:t xml:space="preserve"> con il Salmo 95</w:t>
      </w:r>
    </w:p>
    <w:p w14:paraId="2AD33600" w14:textId="77777777"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Cantate al Signore un canto nuovo, </w:t>
      </w:r>
    </w:p>
    <w:p w14:paraId="2E5CD4D1" w14:textId="77777777"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cantate al Signore, uomini di tutta la terra. </w:t>
      </w:r>
    </w:p>
    <w:p w14:paraId="2004B1A9" w14:textId="77777777"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Cantate al Signore, benedite il suo nome. </w:t>
      </w:r>
    </w:p>
    <w:p w14:paraId="54D999A8" w14:textId="77777777" w:rsidR="008879A2" w:rsidRPr="008879A2" w:rsidRDefault="008879A2" w:rsidP="0060172B">
      <w:pPr>
        <w:jc w:val="both"/>
        <w:rPr>
          <w:rFonts w:ascii="Century Gothic" w:hAnsi="Century Gothic"/>
          <w:sz w:val="10"/>
          <w:szCs w:val="10"/>
        </w:rPr>
      </w:pPr>
    </w:p>
    <w:p w14:paraId="465562A6" w14:textId="581265D6"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Annunciate di giorno in giorno la sua salvezza. </w:t>
      </w:r>
    </w:p>
    <w:p w14:paraId="728A5851" w14:textId="77777777"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In mezzo alle genti narrate la sua gloria, </w:t>
      </w:r>
    </w:p>
    <w:p w14:paraId="4DD0D02A" w14:textId="406B0F7D"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a tutti i popoli dite le sue meraviglie.</w:t>
      </w:r>
    </w:p>
    <w:p w14:paraId="663E162F" w14:textId="76E5F8DD" w:rsidR="001B0528" w:rsidRPr="008879A2" w:rsidRDefault="001B0528" w:rsidP="0060172B">
      <w:pPr>
        <w:jc w:val="both"/>
        <w:rPr>
          <w:rFonts w:ascii="Century Gothic" w:hAnsi="Century Gothic"/>
          <w:b/>
          <w:sz w:val="10"/>
          <w:szCs w:val="10"/>
        </w:rPr>
      </w:pPr>
    </w:p>
    <w:p w14:paraId="21C95B3A" w14:textId="77777777"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Gioiscano i cieli, esulti la terra, </w:t>
      </w:r>
    </w:p>
    <w:p w14:paraId="37E8FB46" w14:textId="77777777"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risuoni il mare e quanto racchiude; </w:t>
      </w:r>
    </w:p>
    <w:p w14:paraId="1736258A" w14:textId="77777777"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sia in festa la campagna e quanto contiene, </w:t>
      </w:r>
    </w:p>
    <w:p w14:paraId="3C894DC9" w14:textId="77777777"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acclamino tutti gli alberi della foresta. </w:t>
      </w:r>
    </w:p>
    <w:p w14:paraId="7559DD4A" w14:textId="77777777" w:rsidR="008879A2" w:rsidRPr="008879A2" w:rsidRDefault="008879A2" w:rsidP="0060172B">
      <w:pPr>
        <w:jc w:val="both"/>
        <w:rPr>
          <w:rFonts w:ascii="Century Gothic" w:hAnsi="Century Gothic"/>
          <w:sz w:val="10"/>
          <w:szCs w:val="10"/>
        </w:rPr>
      </w:pPr>
    </w:p>
    <w:p w14:paraId="351201A5" w14:textId="7227A109" w:rsidR="001B0528" w:rsidRPr="008879A2" w:rsidRDefault="001B0528" w:rsidP="0060172B">
      <w:pPr>
        <w:jc w:val="both"/>
        <w:rPr>
          <w:rFonts w:ascii="Century Gothic" w:hAnsi="Century Gothic"/>
          <w:sz w:val="22"/>
          <w:szCs w:val="22"/>
        </w:rPr>
      </w:pPr>
      <w:r w:rsidRPr="008879A2">
        <w:rPr>
          <w:rFonts w:ascii="Century Gothic" w:hAnsi="Century Gothic"/>
          <w:sz w:val="22"/>
          <w:szCs w:val="22"/>
        </w:rPr>
        <w:t xml:space="preserve">Davanti al Signore che viene: sì, egli viene a giudicare la terra; </w:t>
      </w:r>
    </w:p>
    <w:p w14:paraId="6F8936C9" w14:textId="138B4603" w:rsidR="001B0528" w:rsidRDefault="001B0528" w:rsidP="0060172B">
      <w:pPr>
        <w:jc w:val="both"/>
        <w:rPr>
          <w:rFonts w:ascii="Century Gothic" w:hAnsi="Century Gothic"/>
          <w:sz w:val="22"/>
          <w:szCs w:val="22"/>
        </w:rPr>
      </w:pPr>
      <w:r w:rsidRPr="008879A2">
        <w:rPr>
          <w:rFonts w:ascii="Century Gothic" w:hAnsi="Century Gothic"/>
          <w:sz w:val="22"/>
          <w:szCs w:val="22"/>
        </w:rPr>
        <w:t>giudicherà il mondo con giustizia e nella sua fedeltà i popoli.</w:t>
      </w:r>
    </w:p>
    <w:p w14:paraId="6109AABE" w14:textId="4AE82A11" w:rsidR="008879A2" w:rsidRDefault="008879A2" w:rsidP="0060172B">
      <w:pPr>
        <w:jc w:val="both"/>
        <w:rPr>
          <w:rFonts w:ascii="Century Gothic" w:hAnsi="Century Gothic"/>
          <w:sz w:val="22"/>
          <w:szCs w:val="22"/>
        </w:rPr>
      </w:pPr>
    </w:p>
    <w:p w14:paraId="47A2AF5C" w14:textId="10320D8B" w:rsidR="008879A2" w:rsidRPr="008879A2" w:rsidRDefault="008879A2" w:rsidP="0060172B">
      <w:pPr>
        <w:jc w:val="both"/>
        <w:rPr>
          <w:rFonts w:ascii="Century Gothic" w:hAnsi="Century Gothic"/>
          <w:b/>
          <w:sz w:val="22"/>
          <w:szCs w:val="22"/>
        </w:rPr>
      </w:pPr>
      <w:r w:rsidRPr="008879A2">
        <w:rPr>
          <w:rFonts w:ascii="Century Gothic" w:hAnsi="Century Gothic"/>
          <w:b/>
          <w:sz w:val="22"/>
          <w:szCs w:val="22"/>
        </w:rPr>
        <w:t>canto</w:t>
      </w:r>
    </w:p>
    <w:p w14:paraId="3E2195BF" w14:textId="297A9116" w:rsidR="001B0528" w:rsidRPr="008879A2" w:rsidRDefault="001B0528" w:rsidP="0060172B">
      <w:pPr>
        <w:jc w:val="both"/>
        <w:rPr>
          <w:rFonts w:ascii="Century Gothic" w:hAnsi="Century Gothic"/>
          <w:b/>
          <w:sz w:val="22"/>
          <w:szCs w:val="22"/>
        </w:rPr>
      </w:pPr>
    </w:p>
    <w:p w14:paraId="1A492FE1" w14:textId="5E4AC252" w:rsidR="001B0528" w:rsidRPr="008879A2" w:rsidRDefault="0060172B" w:rsidP="001B0528">
      <w:pPr>
        <w:pBdr>
          <w:bottom w:val="single" w:sz="4" w:space="1" w:color="auto"/>
        </w:pBdr>
        <w:jc w:val="both"/>
        <w:rPr>
          <w:rFonts w:ascii="Century Gothic" w:hAnsi="Century Gothic"/>
          <w:b/>
          <w:sz w:val="22"/>
          <w:szCs w:val="22"/>
        </w:rPr>
      </w:pPr>
      <w:r w:rsidRPr="008879A2">
        <w:rPr>
          <w:rFonts w:ascii="Century Gothic" w:hAnsi="Century Gothic"/>
          <w:b/>
          <w:sz w:val="22"/>
          <w:szCs w:val="22"/>
        </w:rPr>
        <w:t xml:space="preserve">Secondo momento – La ferialità della famiglia </w:t>
      </w:r>
    </w:p>
    <w:p w14:paraId="2A25E1CF" w14:textId="32366C76" w:rsidR="0060172B" w:rsidRPr="008879A2" w:rsidRDefault="001B0528" w:rsidP="001B0528">
      <w:pPr>
        <w:jc w:val="both"/>
        <w:rPr>
          <w:rFonts w:ascii="Century Gothic" w:hAnsi="Century Gothic"/>
          <w:sz w:val="22"/>
          <w:szCs w:val="22"/>
        </w:rPr>
      </w:pPr>
      <w:r w:rsidRPr="008879A2">
        <w:rPr>
          <w:rFonts w:ascii="Century Gothic" w:hAnsi="Century Gothic"/>
          <w:sz w:val="22"/>
          <w:szCs w:val="22"/>
        </w:rPr>
        <w:t>«La storia di una famiglia è solcata da crisi di ogni genere, che sono anche parte della sua drammatica bellezza. Bisogna aiutare a scoprire che una crisi superata non porta ad una relazione meno intensa, ma a migliorare, a sedimentare e a maturare il vino dell’unione. Non si vive insieme per essere sempre meno felici, ma per imparare ad essere felici in modo nuovo, a partire dalle possibilità aperte da una nuova tappa. Ogni crisi implica un apprendistato che permette di incrementare l’intensità della vita condivisa, o almeno di trovare un nuovo senso all’esperienza matrimoniale» (</w:t>
      </w:r>
      <w:proofErr w:type="spellStart"/>
      <w:r w:rsidRPr="008879A2">
        <w:rPr>
          <w:rFonts w:ascii="Century Gothic" w:hAnsi="Century Gothic"/>
          <w:sz w:val="22"/>
          <w:szCs w:val="22"/>
        </w:rPr>
        <w:t>Amoris</w:t>
      </w:r>
      <w:proofErr w:type="spellEnd"/>
      <w:r w:rsidRPr="008879A2">
        <w:rPr>
          <w:rFonts w:ascii="Century Gothic" w:hAnsi="Century Gothic"/>
          <w:sz w:val="22"/>
          <w:szCs w:val="22"/>
        </w:rPr>
        <w:t xml:space="preserve"> </w:t>
      </w:r>
      <w:proofErr w:type="spellStart"/>
      <w:r w:rsidRPr="008879A2">
        <w:rPr>
          <w:rFonts w:ascii="Century Gothic" w:hAnsi="Century Gothic"/>
          <w:sz w:val="22"/>
          <w:szCs w:val="22"/>
        </w:rPr>
        <w:t>Laetitia</w:t>
      </w:r>
      <w:proofErr w:type="spellEnd"/>
      <w:r w:rsidRPr="008879A2">
        <w:rPr>
          <w:rFonts w:ascii="Century Gothic" w:hAnsi="Century Gothic"/>
          <w:sz w:val="22"/>
          <w:szCs w:val="22"/>
        </w:rPr>
        <w:t xml:space="preserve"> n. 232)</w:t>
      </w:r>
    </w:p>
    <w:p w14:paraId="6CEBC3F4" w14:textId="2BC966B8" w:rsidR="001B0528" w:rsidRPr="008879A2" w:rsidRDefault="001B0528" w:rsidP="001B0528">
      <w:pPr>
        <w:jc w:val="both"/>
        <w:rPr>
          <w:rFonts w:ascii="Century Gothic" w:hAnsi="Century Gothic"/>
          <w:b/>
          <w:sz w:val="22"/>
          <w:szCs w:val="22"/>
        </w:rPr>
      </w:pPr>
    </w:p>
    <w:p w14:paraId="34924D81" w14:textId="77777777" w:rsidR="001B0528" w:rsidRPr="008879A2" w:rsidRDefault="001B0528" w:rsidP="001B0528">
      <w:pPr>
        <w:jc w:val="both"/>
        <w:rPr>
          <w:rFonts w:ascii="Century Gothic" w:hAnsi="Century Gothic"/>
          <w:b/>
          <w:sz w:val="22"/>
          <w:szCs w:val="22"/>
        </w:rPr>
      </w:pPr>
      <w:r w:rsidRPr="008879A2">
        <w:rPr>
          <w:rFonts w:ascii="Century Gothic" w:hAnsi="Century Gothic"/>
          <w:b/>
          <w:sz w:val="22"/>
          <w:szCs w:val="22"/>
        </w:rPr>
        <w:t xml:space="preserve">Dal Vangelo secondo Matteo (2,13-15) </w:t>
      </w:r>
    </w:p>
    <w:p w14:paraId="68767D14" w14:textId="36B7645E" w:rsidR="001B0528" w:rsidRPr="008879A2" w:rsidRDefault="001B0528" w:rsidP="001B0528">
      <w:pPr>
        <w:jc w:val="both"/>
        <w:rPr>
          <w:rFonts w:ascii="Century Gothic" w:hAnsi="Century Gothic"/>
          <w:sz w:val="22"/>
          <w:szCs w:val="22"/>
        </w:rPr>
      </w:pPr>
      <w:r w:rsidRPr="008879A2">
        <w:rPr>
          <w:rFonts w:ascii="Century Gothic" w:hAnsi="Century Gothic"/>
          <w:sz w:val="22"/>
          <w:szCs w:val="22"/>
        </w:rPr>
        <w:t>I Magi erano appena partiti, quando un angelo del Signore apparve in sogno a Giuseppe e gli disse: «Alzati,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w:t>
      </w:r>
    </w:p>
    <w:p w14:paraId="38EDBDA3" w14:textId="1390D8C1" w:rsidR="001B0528" w:rsidRPr="008879A2" w:rsidRDefault="001B0528" w:rsidP="001B0528">
      <w:pPr>
        <w:jc w:val="both"/>
        <w:rPr>
          <w:rFonts w:ascii="Century Gothic" w:hAnsi="Century Gothic"/>
          <w:b/>
          <w:sz w:val="22"/>
          <w:szCs w:val="22"/>
        </w:rPr>
      </w:pPr>
    </w:p>
    <w:p w14:paraId="36D822FB" w14:textId="338073A9" w:rsidR="001B0528" w:rsidRPr="008879A2" w:rsidRDefault="001B0528" w:rsidP="008879A2">
      <w:pPr>
        <w:jc w:val="right"/>
        <w:rPr>
          <w:rFonts w:ascii="Century Gothic" w:hAnsi="Century Gothic"/>
          <w:b/>
          <w:sz w:val="22"/>
          <w:szCs w:val="22"/>
        </w:rPr>
      </w:pPr>
      <w:r w:rsidRPr="008879A2">
        <w:rPr>
          <w:rFonts w:ascii="Century Gothic" w:hAnsi="Century Gothic"/>
          <w:b/>
          <w:sz w:val="22"/>
          <w:szCs w:val="22"/>
        </w:rPr>
        <w:t>Breve silenzio di meditazione</w:t>
      </w:r>
    </w:p>
    <w:p w14:paraId="61E1E9AB" w14:textId="12D1B42F" w:rsidR="001B0528" w:rsidRPr="008879A2" w:rsidRDefault="001B0528" w:rsidP="001B0528">
      <w:pPr>
        <w:jc w:val="both"/>
        <w:rPr>
          <w:rFonts w:ascii="Century Gothic" w:hAnsi="Century Gothic"/>
          <w:b/>
          <w:sz w:val="22"/>
          <w:szCs w:val="22"/>
        </w:rPr>
      </w:pPr>
    </w:p>
    <w:p w14:paraId="11FA38A8" w14:textId="6503732F" w:rsidR="001B0528" w:rsidRPr="008879A2" w:rsidRDefault="001B0528" w:rsidP="001B0528">
      <w:pPr>
        <w:jc w:val="both"/>
        <w:rPr>
          <w:rFonts w:ascii="Century Gothic" w:hAnsi="Century Gothic"/>
          <w:i/>
          <w:sz w:val="22"/>
          <w:szCs w:val="22"/>
        </w:rPr>
      </w:pPr>
      <w:r w:rsidRPr="008879A2">
        <w:rPr>
          <w:rFonts w:ascii="Century Gothic" w:hAnsi="Century Gothic"/>
          <w:i/>
          <w:sz w:val="22"/>
          <w:szCs w:val="22"/>
        </w:rPr>
        <w:lastRenderedPageBreak/>
        <w:t>Il pensiero corre veloce a quante volte nella nostra vita noi stessi facciamo fatica a fidarci ed affidarci alle persone che quotidianamente incontriamo sul nostro cammino. Dobbiamo riconoscerlo: spesso sfioriamo le vite degli altri e a malapena ci lasciamo coinvolgere, convinti di bastare noi stessi. Dovremmo provare a fare nostro lo stile di Giuseppe: quale grande dono sarebbe quello di accettare davvero che, in quanto suoi figli, Dio ha cura, premura e ci custodisce con amore. Questo miracolo lo ha sperimentato Giuseppe duemila anni fa; possiamo riviverlo anche noi oggi nel nostro tempo, nei nostri incontri quotidiani e nelle scelte che la concretezza dell'esistenza ci chiama a compiere: così potremo davvero realizzare quell'andare verso la speranza che, tra le righe, è l'essenza della nostra fede» (Dino, padre di quattro figli)</w:t>
      </w:r>
    </w:p>
    <w:p w14:paraId="5066C337" w14:textId="115BF976" w:rsidR="001B0528" w:rsidRPr="008879A2" w:rsidRDefault="001B0528" w:rsidP="001B0528">
      <w:pPr>
        <w:jc w:val="both"/>
        <w:rPr>
          <w:rFonts w:ascii="Century Gothic" w:hAnsi="Century Gothic"/>
          <w:b/>
          <w:sz w:val="10"/>
          <w:szCs w:val="10"/>
        </w:rPr>
      </w:pPr>
    </w:p>
    <w:p w14:paraId="107DED9A" w14:textId="57067403" w:rsidR="001B0528" w:rsidRPr="008879A2" w:rsidRDefault="008879A2" w:rsidP="001B0528">
      <w:pPr>
        <w:jc w:val="both"/>
        <w:rPr>
          <w:rFonts w:ascii="Century Gothic" w:hAnsi="Century Gothic"/>
          <w:b/>
          <w:sz w:val="22"/>
          <w:szCs w:val="22"/>
        </w:rPr>
      </w:pPr>
      <w:r w:rsidRPr="008879A2">
        <w:rPr>
          <w:rFonts w:ascii="Century Gothic" w:hAnsi="Century Gothic"/>
          <w:b/>
          <w:sz w:val="22"/>
          <w:szCs w:val="22"/>
        </w:rPr>
        <w:t>canto</w:t>
      </w:r>
    </w:p>
    <w:p w14:paraId="5B173A1F" w14:textId="251DA509" w:rsidR="001B0528" w:rsidRPr="008879A2" w:rsidRDefault="001B0528" w:rsidP="001B0528">
      <w:pPr>
        <w:jc w:val="both"/>
        <w:rPr>
          <w:rFonts w:ascii="Century Gothic" w:hAnsi="Century Gothic"/>
          <w:b/>
          <w:sz w:val="10"/>
          <w:szCs w:val="10"/>
        </w:rPr>
      </w:pPr>
    </w:p>
    <w:p w14:paraId="7D5101B7" w14:textId="6907FEE7" w:rsidR="001B0528" w:rsidRPr="008879A2" w:rsidRDefault="001B0528" w:rsidP="001B0528">
      <w:pPr>
        <w:pBdr>
          <w:bottom w:val="single" w:sz="4" w:space="1" w:color="auto"/>
        </w:pBdr>
        <w:jc w:val="both"/>
        <w:rPr>
          <w:rFonts w:ascii="Century Gothic" w:hAnsi="Century Gothic"/>
          <w:b/>
          <w:sz w:val="22"/>
          <w:szCs w:val="22"/>
        </w:rPr>
      </w:pPr>
      <w:r w:rsidRPr="008879A2">
        <w:rPr>
          <w:rFonts w:ascii="Century Gothic" w:hAnsi="Century Gothic"/>
          <w:b/>
          <w:sz w:val="22"/>
          <w:szCs w:val="22"/>
        </w:rPr>
        <w:t>Terzo momento – La spiritualità della famiglia</w:t>
      </w:r>
    </w:p>
    <w:p w14:paraId="29894967" w14:textId="0651BD00" w:rsidR="001B0528" w:rsidRPr="008879A2" w:rsidRDefault="001B0528" w:rsidP="001B0528">
      <w:pPr>
        <w:jc w:val="both"/>
        <w:rPr>
          <w:rFonts w:ascii="Century Gothic" w:hAnsi="Century Gothic"/>
          <w:sz w:val="22"/>
          <w:szCs w:val="22"/>
        </w:rPr>
      </w:pPr>
      <w:r w:rsidRPr="008879A2">
        <w:rPr>
          <w:rFonts w:ascii="Century Gothic" w:hAnsi="Century Gothic"/>
          <w:sz w:val="22"/>
          <w:szCs w:val="22"/>
        </w:rPr>
        <w:t xml:space="preserve">«Abbiamo sempre parlato della </w:t>
      </w:r>
      <w:proofErr w:type="spellStart"/>
      <w:r w:rsidRPr="008879A2">
        <w:rPr>
          <w:rFonts w:ascii="Century Gothic" w:hAnsi="Century Gothic"/>
          <w:sz w:val="22"/>
          <w:szCs w:val="22"/>
        </w:rPr>
        <w:t>inabitazione</w:t>
      </w:r>
      <w:proofErr w:type="spellEnd"/>
      <w:r w:rsidRPr="008879A2">
        <w:rPr>
          <w:rFonts w:ascii="Century Gothic" w:hAnsi="Century Gothic"/>
          <w:sz w:val="22"/>
          <w:szCs w:val="22"/>
        </w:rPr>
        <w:t xml:space="preserve"> di Dio nel cuore della persona che vive nella sua grazia. Oggi possiamo dire anche che la Trinità è presente nel tempio della comunione matrimoniale. Così come abita nelle lodi del suo popolo (</w:t>
      </w:r>
      <w:proofErr w:type="spellStart"/>
      <w:r w:rsidRPr="008879A2">
        <w:rPr>
          <w:rFonts w:ascii="Century Gothic" w:hAnsi="Century Gothic"/>
          <w:sz w:val="22"/>
          <w:szCs w:val="22"/>
        </w:rPr>
        <w:t>cfr</w:t>
      </w:r>
      <w:proofErr w:type="spellEnd"/>
      <w:r w:rsidRPr="008879A2">
        <w:rPr>
          <w:rFonts w:ascii="Century Gothic" w:hAnsi="Century Gothic"/>
          <w:sz w:val="22"/>
          <w:szCs w:val="22"/>
        </w:rPr>
        <w:t xml:space="preserve"> Sal 22,4), vive intimamente nell’amore coniugale che le dà gloria. La presenza del Signore abita nella famiglia reale e concreta, con tutte le sue sofferenze, lotte, gioie e i suoi propositi quotidiani. Quando si vive in famiglia, lì è difficile fingere e mentire, non possiamo mostrare una maschera. Se l’amore anima questa autenticità, il Signore vi regna con la sua gioia e la sua pace. La spiritualità dell’amore familiare è fatta di migliaia di gesti reali e concreti […]. La preghiera in famiglia è un mezzo privilegiato per esprimere e rafforzare questa fede pasquale» (</w:t>
      </w:r>
      <w:proofErr w:type="spellStart"/>
      <w:r w:rsidRPr="008879A2">
        <w:rPr>
          <w:rFonts w:ascii="Century Gothic" w:hAnsi="Century Gothic"/>
          <w:sz w:val="22"/>
          <w:szCs w:val="22"/>
        </w:rPr>
        <w:t>Amoris</w:t>
      </w:r>
      <w:proofErr w:type="spellEnd"/>
      <w:r w:rsidRPr="008879A2">
        <w:rPr>
          <w:rFonts w:ascii="Century Gothic" w:hAnsi="Century Gothic"/>
          <w:sz w:val="22"/>
          <w:szCs w:val="22"/>
        </w:rPr>
        <w:t xml:space="preserve"> </w:t>
      </w:r>
      <w:proofErr w:type="spellStart"/>
      <w:r w:rsidRPr="008879A2">
        <w:rPr>
          <w:rFonts w:ascii="Century Gothic" w:hAnsi="Century Gothic"/>
          <w:sz w:val="22"/>
          <w:szCs w:val="22"/>
        </w:rPr>
        <w:t>Laetitia</w:t>
      </w:r>
      <w:proofErr w:type="spellEnd"/>
      <w:r w:rsidRPr="008879A2">
        <w:rPr>
          <w:rFonts w:ascii="Century Gothic" w:hAnsi="Century Gothic"/>
          <w:sz w:val="22"/>
          <w:szCs w:val="22"/>
        </w:rPr>
        <w:t xml:space="preserve"> n. 313-314.318)</w:t>
      </w:r>
    </w:p>
    <w:p w14:paraId="22956D30" w14:textId="77777777" w:rsidR="001B0528" w:rsidRPr="008879A2" w:rsidRDefault="001B0528" w:rsidP="001B0528">
      <w:pPr>
        <w:jc w:val="both"/>
        <w:rPr>
          <w:rFonts w:ascii="Century Gothic" w:hAnsi="Century Gothic"/>
          <w:sz w:val="22"/>
          <w:szCs w:val="22"/>
        </w:rPr>
      </w:pPr>
    </w:p>
    <w:p w14:paraId="3711D8C6" w14:textId="7556EB7F" w:rsidR="001B0528" w:rsidRPr="008879A2" w:rsidRDefault="001B0528" w:rsidP="003A2B23">
      <w:pPr>
        <w:jc w:val="right"/>
        <w:rPr>
          <w:rFonts w:ascii="Century Gothic" w:hAnsi="Century Gothic"/>
          <w:b/>
          <w:sz w:val="22"/>
          <w:szCs w:val="22"/>
        </w:rPr>
      </w:pPr>
      <w:r w:rsidRPr="008879A2">
        <w:rPr>
          <w:rFonts w:ascii="Century Gothic" w:hAnsi="Century Gothic"/>
          <w:b/>
          <w:sz w:val="22"/>
          <w:szCs w:val="22"/>
        </w:rPr>
        <w:t xml:space="preserve">Breve silenzio di meditazione </w:t>
      </w:r>
    </w:p>
    <w:p w14:paraId="5A4DCA4E" w14:textId="77777777" w:rsidR="001B0528" w:rsidRPr="008879A2" w:rsidRDefault="001B0528" w:rsidP="001B0528">
      <w:pPr>
        <w:jc w:val="both"/>
        <w:rPr>
          <w:rFonts w:ascii="Century Gothic" w:hAnsi="Century Gothic"/>
          <w:sz w:val="22"/>
          <w:szCs w:val="22"/>
        </w:rPr>
      </w:pPr>
    </w:p>
    <w:p w14:paraId="5DF24CC2" w14:textId="77777777" w:rsidR="001B0528" w:rsidRPr="008879A2" w:rsidRDefault="001B0528" w:rsidP="001B0528">
      <w:pPr>
        <w:jc w:val="center"/>
        <w:rPr>
          <w:rFonts w:ascii="Century Gothic" w:hAnsi="Century Gothic"/>
          <w:sz w:val="22"/>
          <w:szCs w:val="22"/>
        </w:rPr>
      </w:pPr>
      <w:r w:rsidRPr="008879A2">
        <w:rPr>
          <w:rFonts w:ascii="Century Gothic" w:hAnsi="Century Gothic"/>
          <w:b/>
          <w:sz w:val="22"/>
          <w:szCs w:val="22"/>
        </w:rPr>
        <w:t>Preghiera alla Sacra Famiglia</w:t>
      </w:r>
      <w:r w:rsidRPr="008879A2">
        <w:rPr>
          <w:rFonts w:ascii="Century Gothic" w:hAnsi="Century Gothic"/>
          <w:sz w:val="22"/>
          <w:szCs w:val="22"/>
        </w:rPr>
        <w:br/>
        <w:t xml:space="preserve">Gesù, Maria e Giuseppe, </w:t>
      </w:r>
    </w:p>
    <w:p w14:paraId="0E7B5D28"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in voi contempliamo lo splendore del vero amore, </w:t>
      </w:r>
    </w:p>
    <w:p w14:paraId="0F668F45"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a voi, fiduciosi, ci affidiamo. </w:t>
      </w:r>
    </w:p>
    <w:p w14:paraId="5DD931E2"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Santa Famiglia di </w:t>
      </w:r>
      <w:proofErr w:type="spellStart"/>
      <w:r w:rsidRPr="008879A2">
        <w:rPr>
          <w:rFonts w:ascii="Century Gothic" w:hAnsi="Century Gothic"/>
          <w:sz w:val="22"/>
          <w:szCs w:val="22"/>
        </w:rPr>
        <w:t>Nazaret</w:t>
      </w:r>
      <w:proofErr w:type="spellEnd"/>
      <w:r w:rsidRPr="008879A2">
        <w:rPr>
          <w:rFonts w:ascii="Century Gothic" w:hAnsi="Century Gothic"/>
          <w:sz w:val="22"/>
          <w:szCs w:val="22"/>
        </w:rPr>
        <w:t xml:space="preserve">, </w:t>
      </w:r>
    </w:p>
    <w:p w14:paraId="037212EE"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rendi anche le nostre famiglie luoghi di comunione </w:t>
      </w:r>
    </w:p>
    <w:p w14:paraId="060595DC"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e cenacoli di preghiera, autentiche scuole di Vangelo </w:t>
      </w:r>
    </w:p>
    <w:p w14:paraId="46D9F254"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e piccole Chiese domestiche. </w:t>
      </w:r>
    </w:p>
    <w:p w14:paraId="52AF907C"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Santa Famiglia di </w:t>
      </w:r>
      <w:proofErr w:type="spellStart"/>
      <w:r w:rsidRPr="008879A2">
        <w:rPr>
          <w:rFonts w:ascii="Century Gothic" w:hAnsi="Century Gothic"/>
          <w:sz w:val="22"/>
          <w:szCs w:val="22"/>
        </w:rPr>
        <w:t>Nazaret</w:t>
      </w:r>
      <w:proofErr w:type="spellEnd"/>
      <w:r w:rsidRPr="008879A2">
        <w:rPr>
          <w:rFonts w:ascii="Century Gothic" w:hAnsi="Century Gothic"/>
          <w:sz w:val="22"/>
          <w:szCs w:val="22"/>
        </w:rPr>
        <w:t xml:space="preserve">, </w:t>
      </w:r>
    </w:p>
    <w:p w14:paraId="1C06FA41"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lastRenderedPageBreak/>
        <w:t xml:space="preserve">mai più ci siano nelle famiglie episodi di violenza, </w:t>
      </w:r>
    </w:p>
    <w:p w14:paraId="79E36328"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di chiusura e di divisione; </w:t>
      </w:r>
    </w:p>
    <w:p w14:paraId="30FBDAB8"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che chiunque sia stato ferito o scandalizzato </w:t>
      </w:r>
    </w:p>
    <w:p w14:paraId="057746C6"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venga prontamente confortato e guarito. </w:t>
      </w:r>
    </w:p>
    <w:p w14:paraId="58956D71" w14:textId="77777777" w:rsidR="001B0528"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Santa Famiglia di </w:t>
      </w:r>
      <w:proofErr w:type="spellStart"/>
      <w:r w:rsidRPr="008879A2">
        <w:rPr>
          <w:rFonts w:ascii="Century Gothic" w:hAnsi="Century Gothic"/>
          <w:sz w:val="22"/>
          <w:szCs w:val="22"/>
        </w:rPr>
        <w:t>Nazaret</w:t>
      </w:r>
      <w:proofErr w:type="spellEnd"/>
      <w:r w:rsidRPr="008879A2">
        <w:rPr>
          <w:rFonts w:ascii="Century Gothic" w:hAnsi="Century Gothic"/>
          <w:sz w:val="22"/>
          <w:szCs w:val="22"/>
        </w:rPr>
        <w:t xml:space="preserve">, </w:t>
      </w:r>
    </w:p>
    <w:p w14:paraId="0A3ABAD7" w14:textId="77777777" w:rsidR="007D4497"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fa’ che tutti ci rendiamo consapevoli </w:t>
      </w:r>
    </w:p>
    <w:p w14:paraId="4EE70D40" w14:textId="77777777" w:rsidR="007D4497"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del carattere sacro e inviolabile della famiglia, </w:t>
      </w:r>
    </w:p>
    <w:p w14:paraId="0044D9F3" w14:textId="77777777" w:rsidR="007D4497"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della sua bellezza nel progetto di Dio. </w:t>
      </w:r>
    </w:p>
    <w:p w14:paraId="34E0C6D3" w14:textId="77777777" w:rsidR="007D4497" w:rsidRPr="008879A2" w:rsidRDefault="001B0528" w:rsidP="001B0528">
      <w:pPr>
        <w:jc w:val="center"/>
        <w:rPr>
          <w:rFonts w:ascii="Century Gothic" w:hAnsi="Century Gothic"/>
          <w:sz w:val="22"/>
          <w:szCs w:val="22"/>
        </w:rPr>
      </w:pPr>
      <w:r w:rsidRPr="008879A2">
        <w:rPr>
          <w:rFonts w:ascii="Century Gothic" w:hAnsi="Century Gothic"/>
          <w:sz w:val="22"/>
          <w:szCs w:val="22"/>
        </w:rPr>
        <w:t xml:space="preserve">Gesù, Maria e Giuseppe, ascoltateci e accogliete la nostra supplica. Amen. </w:t>
      </w:r>
    </w:p>
    <w:p w14:paraId="459577E0" w14:textId="77777777" w:rsidR="007D4497" w:rsidRPr="008879A2" w:rsidRDefault="007D4497" w:rsidP="001B0528">
      <w:pPr>
        <w:jc w:val="center"/>
        <w:rPr>
          <w:rFonts w:ascii="Century Gothic" w:hAnsi="Century Gothic"/>
          <w:sz w:val="22"/>
          <w:szCs w:val="22"/>
        </w:rPr>
      </w:pPr>
    </w:p>
    <w:p w14:paraId="56DAEEDF" w14:textId="2D9D8935" w:rsidR="007D4497" w:rsidRPr="008879A2" w:rsidRDefault="007D4497" w:rsidP="003A2B23">
      <w:pPr>
        <w:jc w:val="right"/>
        <w:rPr>
          <w:rFonts w:ascii="Century Gothic" w:hAnsi="Century Gothic"/>
          <w:b/>
          <w:sz w:val="22"/>
          <w:szCs w:val="22"/>
        </w:rPr>
      </w:pPr>
      <w:r w:rsidRPr="008879A2">
        <w:rPr>
          <w:rFonts w:ascii="Century Gothic" w:hAnsi="Century Gothic"/>
          <w:b/>
          <w:sz w:val="22"/>
          <w:szCs w:val="22"/>
        </w:rPr>
        <w:t xml:space="preserve">Silenzio di adorazione </w:t>
      </w:r>
      <w:r w:rsidR="001B0528" w:rsidRPr="008879A2">
        <w:rPr>
          <w:rFonts w:ascii="Century Gothic" w:hAnsi="Century Gothic"/>
          <w:b/>
          <w:sz w:val="22"/>
          <w:szCs w:val="22"/>
        </w:rPr>
        <w:t xml:space="preserve"> </w:t>
      </w:r>
    </w:p>
    <w:p w14:paraId="0FA5823C" w14:textId="5B81F251" w:rsidR="008879A2" w:rsidRPr="008879A2" w:rsidRDefault="008879A2" w:rsidP="001B0528">
      <w:pPr>
        <w:jc w:val="center"/>
        <w:rPr>
          <w:rFonts w:ascii="Century Gothic" w:hAnsi="Century Gothic"/>
          <w:sz w:val="22"/>
          <w:szCs w:val="22"/>
        </w:rPr>
      </w:pPr>
    </w:p>
    <w:p w14:paraId="4DD46B6F" w14:textId="1F91309D" w:rsidR="008879A2" w:rsidRPr="008879A2" w:rsidRDefault="008879A2" w:rsidP="008879A2">
      <w:pPr>
        <w:pBdr>
          <w:bottom w:val="single" w:sz="4" w:space="1" w:color="auto"/>
        </w:pBdr>
        <w:rPr>
          <w:rFonts w:ascii="Century Gothic" w:hAnsi="Century Gothic"/>
          <w:b/>
          <w:i/>
          <w:sz w:val="22"/>
          <w:szCs w:val="22"/>
        </w:rPr>
      </w:pPr>
      <w:r w:rsidRPr="008879A2">
        <w:rPr>
          <w:rFonts w:ascii="Century Gothic" w:hAnsi="Century Gothic"/>
          <w:b/>
          <w:i/>
          <w:sz w:val="22"/>
          <w:szCs w:val="22"/>
        </w:rPr>
        <w:t>Preghiera corale per le vocazioni</w:t>
      </w:r>
    </w:p>
    <w:p w14:paraId="470191C9"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Signore Gesù, dono del Padre: </w:t>
      </w:r>
    </w:p>
    <w:p w14:paraId="6FE7D15A"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con l’azione incessante del Tuo Spirito, </w:t>
      </w:r>
    </w:p>
    <w:p w14:paraId="2D5D0010" w14:textId="77777777" w:rsidR="008879A2" w:rsidRDefault="008879A2" w:rsidP="008879A2">
      <w:pPr>
        <w:rPr>
          <w:rFonts w:ascii="Century Gothic" w:hAnsi="Century Gothic"/>
          <w:sz w:val="22"/>
          <w:szCs w:val="22"/>
        </w:rPr>
      </w:pPr>
      <w:r w:rsidRPr="008879A2">
        <w:rPr>
          <w:rFonts w:ascii="Century Gothic" w:hAnsi="Century Gothic"/>
          <w:sz w:val="22"/>
          <w:szCs w:val="22"/>
        </w:rPr>
        <w:t>Tu vivi tra noi e continui a chiamare,</w:t>
      </w:r>
    </w:p>
    <w:p w14:paraId="465D7C09" w14:textId="375E07C6"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uomini e donne alla Tua sequela, </w:t>
      </w:r>
    </w:p>
    <w:p w14:paraId="5070A15B"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discepoli che vivano e manifestino </w:t>
      </w:r>
    </w:p>
    <w:p w14:paraId="50901D94"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le meraviglie della Tua dilezione senza fine. </w:t>
      </w:r>
    </w:p>
    <w:p w14:paraId="75ECEAEE" w14:textId="77777777" w:rsidR="008879A2" w:rsidRDefault="008879A2" w:rsidP="008879A2">
      <w:pPr>
        <w:rPr>
          <w:rFonts w:ascii="Century Gothic" w:hAnsi="Century Gothic"/>
          <w:sz w:val="22"/>
          <w:szCs w:val="22"/>
        </w:rPr>
      </w:pPr>
      <w:r w:rsidRPr="008879A2">
        <w:rPr>
          <w:rFonts w:ascii="Century Gothic" w:hAnsi="Century Gothic"/>
          <w:sz w:val="22"/>
          <w:szCs w:val="22"/>
        </w:rPr>
        <w:t xml:space="preserve">Fa’ che i ragazzi e le ragazze, </w:t>
      </w:r>
    </w:p>
    <w:p w14:paraId="4812A752" w14:textId="77777777" w:rsidR="008879A2" w:rsidRDefault="008879A2" w:rsidP="008879A2">
      <w:pPr>
        <w:rPr>
          <w:rFonts w:ascii="Century Gothic" w:hAnsi="Century Gothic"/>
          <w:sz w:val="22"/>
          <w:szCs w:val="22"/>
        </w:rPr>
      </w:pPr>
      <w:r w:rsidRPr="008879A2">
        <w:rPr>
          <w:rFonts w:ascii="Century Gothic" w:hAnsi="Century Gothic"/>
          <w:sz w:val="22"/>
          <w:szCs w:val="22"/>
        </w:rPr>
        <w:t xml:space="preserve">i giovani e le giovani della nostra Chiesa, </w:t>
      </w:r>
    </w:p>
    <w:p w14:paraId="5AE406EA" w14:textId="77777777" w:rsidR="008879A2" w:rsidRDefault="008879A2" w:rsidP="008879A2">
      <w:pPr>
        <w:rPr>
          <w:rFonts w:ascii="Century Gothic" w:hAnsi="Century Gothic"/>
          <w:sz w:val="22"/>
          <w:szCs w:val="22"/>
        </w:rPr>
      </w:pPr>
      <w:r w:rsidRPr="008879A2">
        <w:rPr>
          <w:rFonts w:ascii="Century Gothic" w:hAnsi="Century Gothic"/>
          <w:sz w:val="22"/>
          <w:szCs w:val="22"/>
        </w:rPr>
        <w:t xml:space="preserve">aperti all’ascolto della Tua Parola, abbiano il coraggio </w:t>
      </w:r>
    </w:p>
    <w:p w14:paraId="64727B0F" w14:textId="2115C2EF"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di considerare come possibile, con il Tuo aiuto, </w:t>
      </w:r>
    </w:p>
    <w:p w14:paraId="3E68AF13"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la loro vocazione e siano pronti a rispondere, senza paura, </w:t>
      </w:r>
    </w:p>
    <w:p w14:paraId="1E0C62F1"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alla chiamata che Tu rivolgi a ciascuno di loro. </w:t>
      </w:r>
    </w:p>
    <w:p w14:paraId="360E9427"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Fa’ che le nostre famiglie sappiano educare a una fede solida </w:t>
      </w:r>
    </w:p>
    <w:p w14:paraId="56592F26"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e a un amore senza riserve per Te, che dai senso a ogni vita. </w:t>
      </w:r>
    </w:p>
    <w:p w14:paraId="2C7E52B8"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Fa’ che i nostri sacerdoti, i nostri religiosi e le nostre religiose </w:t>
      </w:r>
    </w:p>
    <w:p w14:paraId="57437881"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siano sempre più lieti di aver donato la loro esistenza a Te </w:t>
      </w:r>
    </w:p>
    <w:p w14:paraId="3863A2AC" w14:textId="76615F4F" w:rsidR="008879A2" w:rsidRPr="008879A2" w:rsidRDefault="000B3228" w:rsidP="008879A2">
      <w:pPr>
        <w:rPr>
          <w:rFonts w:ascii="Century Gothic" w:hAnsi="Century Gothic"/>
          <w:sz w:val="22"/>
          <w:szCs w:val="22"/>
        </w:rPr>
      </w:pPr>
      <w:r>
        <w:rPr>
          <w:rFonts w:ascii="Century Gothic" w:hAnsi="Century Gothic"/>
          <w:sz w:val="22"/>
          <w:szCs w:val="22"/>
        </w:rPr>
        <w:t>testimoniando la gioia di appartenere</w:t>
      </w:r>
      <w:r w:rsidR="008879A2" w:rsidRPr="008879A2">
        <w:rPr>
          <w:rFonts w:ascii="Century Gothic" w:hAnsi="Century Gothic"/>
          <w:sz w:val="22"/>
          <w:szCs w:val="22"/>
        </w:rPr>
        <w:t xml:space="preserve"> a Te. </w:t>
      </w:r>
    </w:p>
    <w:p w14:paraId="64A78B7D"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Fa’ che le nostre comunità di fede vivano e testimonino, </w:t>
      </w:r>
    </w:p>
    <w:p w14:paraId="1790221E"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senza compromessi, la presenza trasformante del Tuo Mistero </w:t>
      </w:r>
    </w:p>
    <w:p w14:paraId="478653F7"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e si impegnino a sostenere, con trepida attenzione, </w:t>
      </w:r>
    </w:p>
    <w:p w14:paraId="2539364A" w14:textId="77777777" w:rsidR="008879A2" w:rsidRPr="008879A2" w:rsidRDefault="008879A2" w:rsidP="008879A2">
      <w:pPr>
        <w:rPr>
          <w:rFonts w:ascii="Century Gothic" w:hAnsi="Century Gothic"/>
          <w:sz w:val="22"/>
          <w:szCs w:val="22"/>
        </w:rPr>
      </w:pPr>
      <w:r w:rsidRPr="008879A2">
        <w:rPr>
          <w:rFonts w:ascii="Century Gothic" w:hAnsi="Century Gothic"/>
          <w:sz w:val="22"/>
          <w:szCs w:val="22"/>
        </w:rPr>
        <w:t xml:space="preserve">nel graduale consolidarsi delle libertà, </w:t>
      </w:r>
    </w:p>
    <w:p w14:paraId="5A253DF0" w14:textId="77777777" w:rsidR="000B3228" w:rsidRDefault="008879A2" w:rsidP="008879A2">
      <w:pPr>
        <w:rPr>
          <w:rFonts w:ascii="Century Gothic" w:hAnsi="Century Gothic"/>
          <w:sz w:val="22"/>
          <w:szCs w:val="22"/>
        </w:rPr>
      </w:pPr>
      <w:r w:rsidRPr="008879A2">
        <w:rPr>
          <w:rFonts w:ascii="Century Gothic" w:hAnsi="Century Gothic"/>
          <w:sz w:val="22"/>
          <w:szCs w:val="22"/>
        </w:rPr>
        <w:t xml:space="preserve">chi si avvia al Sacerdozio ministeriale </w:t>
      </w:r>
    </w:p>
    <w:p w14:paraId="0671298D" w14:textId="77777777" w:rsidR="000B3228" w:rsidRDefault="008879A2" w:rsidP="008879A2">
      <w:pPr>
        <w:rPr>
          <w:rFonts w:ascii="Century Gothic" w:hAnsi="Century Gothic"/>
          <w:sz w:val="22"/>
          <w:szCs w:val="22"/>
        </w:rPr>
      </w:pPr>
      <w:r w:rsidRPr="008879A2">
        <w:rPr>
          <w:rFonts w:ascii="Century Gothic" w:hAnsi="Century Gothic"/>
          <w:sz w:val="22"/>
          <w:szCs w:val="22"/>
        </w:rPr>
        <w:t xml:space="preserve">o alla scelta radicale per il Regno. </w:t>
      </w:r>
    </w:p>
    <w:p w14:paraId="2339E1F2" w14:textId="2C82643E" w:rsidR="008879A2" w:rsidRPr="008879A2" w:rsidRDefault="000B3228" w:rsidP="008879A2">
      <w:pPr>
        <w:rPr>
          <w:rFonts w:ascii="Century Gothic" w:hAnsi="Century Gothic"/>
          <w:sz w:val="22"/>
          <w:szCs w:val="22"/>
        </w:rPr>
      </w:pPr>
      <w:r>
        <w:rPr>
          <w:rFonts w:ascii="Century Gothic" w:hAnsi="Century Gothic"/>
          <w:sz w:val="22"/>
          <w:szCs w:val="22"/>
        </w:rPr>
        <w:t>Amen</w:t>
      </w:r>
    </w:p>
    <w:p w14:paraId="3D812C34" w14:textId="1F899FC2" w:rsidR="008879A2" w:rsidRPr="008879A2" w:rsidRDefault="008879A2" w:rsidP="008879A2">
      <w:pPr>
        <w:rPr>
          <w:rFonts w:ascii="Century Gothic" w:hAnsi="Century Gothic"/>
          <w:sz w:val="22"/>
          <w:szCs w:val="22"/>
        </w:rPr>
      </w:pPr>
    </w:p>
    <w:p w14:paraId="67E194E0" w14:textId="214C718C" w:rsidR="008879A2" w:rsidRPr="008879A2" w:rsidRDefault="008879A2" w:rsidP="008879A2">
      <w:pPr>
        <w:pStyle w:val="Default"/>
        <w:jc w:val="both"/>
        <w:rPr>
          <w:rFonts w:ascii="Century Gothic" w:hAnsi="Century Gothic" w:cstheme="minorHAnsi"/>
          <w:b/>
          <w:bCs/>
          <w:color w:val="auto"/>
          <w:sz w:val="22"/>
          <w:szCs w:val="22"/>
        </w:rPr>
      </w:pPr>
      <w:r w:rsidRPr="008879A2">
        <w:rPr>
          <w:rFonts w:ascii="Century Gothic" w:hAnsi="Century Gothic" w:cstheme="minorHAnsi"/>
          <w:b/>
          <w:bCs/>
          <w:color w:val="auto"/>
          <w:sz w:val="22"/>
          <w:szCs w:val="22"/>
        </w:rPr>
        <w:t>Tantum Ergo - Benedizione eucaristica - Canto di reposizione</w:t>
      </w:r>
    </w:p>
    <w:p w14:paraId="7DC29949" w14:textId="60062C62" w:rsidR="008879A2" w:rsidRPr="008879A2" w:rsidRDefault="008879A2" w:rsidP="008879A2">
      <w:pPr>
        <w:rPr>
          <w:rFonts w:ascii="Century Gothic" w:hAnsi="Century Gothic"/>
          <w:sz w:val="22"/>
          <w:szCs w:val="22"/>
        </w:rPr>
      </w:pPr>
    </w:p>
    <w:sectPr w:rsidR="008879A2" w:rsidRPr="008879A2" w:rsidSect="00BA004A">
      <w:pgSz w:w="8420" w:h="11900"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eestyle Script">
    <w:panose1 w:val="030804020302050B0404"/>
    <w:charset w:val="00"/>
    <w:family w:val="script"/>
    <w:pitch w:val="variable"/>
    <w:sig w:usb0="00000003" w:usb1="00000000" w:usb2="00000000" w:usb3="00000000" w:csb0="00000001" w:csb1="00000000"/>
  </w:font>
  <w:font w:name="Quicksand">
    <w:panose1 w:val="02070303000000060000"/>
    <w:charset w:val="00"/>
    <w:family w:val="roman"/>
    <w:notTrueType/>
    <w:pitch w:val="variable"/>
    <w:sig w:usb0="A00000AF" w:usb1="00000008" w:usb2="00000000" w:usb3="00000000" w:csb0="00000111" w:csb1="00000000"/>
  </w:font>
  <w:font w:name="Architects Daughter">
    <w:panose1 w:val="00000000000000000000"/>
    <w:charset w:val="00"/>
    <w:family w:val="auto"/>
    <w:pitch w:val="variable"/>
    <w:sig w:usb0="A000002F" w:usb1="4000004A" w:usb2="00000000" w:usb3="00000000" w:csb0="00000193" w:csb1="00000000"/>
  </w:font>
  <w:font w:name="Gautami">
    <w:panose1 w:val="02000500000000000000"/>
    <w:charset w:val="00"/>
    <w:family w:val="swiss"/>
    <w:pitch w:val="variable"/>
    <w:sig w:usb0="00200003" w:usb1="00000000" w:usb2="00000000" w:usb3="00000000" w:csb0="00000001" w:csb1="00000000"/>
  </w:font>
  <w:font w:name="Toledo">
    <w:panose1 w:val="0000000000000000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bookFoldPrint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51"/>
    <w:rsid w:val="00025509"/>
    <w:rsid w:val="000274EA"/>
    <w:rsid w:val="00046340"/>
    <w:rsid w:val="0008369A"/>
    <w:rsid w:val="000B3228"/>
    <w:rsid w:val="00102CB7"/>
    <w:rsid w:val="00114BAB"/>
    <w:rsid w:val="0015306E"/>
    <w:rsid w:val="001B0528"/>
    <w:rsid w:val="00223B61"/>
    <w:rsid w:val="0024494F"/>
    <w:rsid w:val="00274CB8"/>
    <w:rsid w:val="002B2EE0"/>
    <w:rsid w:val="002C6024"/>
    <w:rsid w:val="002E6598"/>
    <w:rsid w:val="00392BEB"/>
    <w:rsid w:val="003A2B23"/>
    <w:rsid w:val="003D594F"/>
    <w:rsid w:val="00424102"/>
    <w:rsid w:val="004512F9"/>
    <w:rsid w:val="005F10EE"/>
    <w:rsid w:val="0060172B"/>
    <w:rsid w:val="006726A2"/>
    <w:rsid w:val="006912A8"/>
    <w:rsid w:val="006E4E4F"/>
    <w:rsid w:val="00720672"/>
    <w:rsid w:val="00780F87"/>
    <w:rsid w:val="00796D22"/>
    <w:rsid w:val="007B4AA0"/>
    <w:rsid w:val="007D4497"/>
    <w:rsid w:val="008033CC"/>
    <w:rsid w:val="00814E1E"/>
    <w:rsid w:val="008879A2"/>
    <w:rsid w:val="00895036"/>
    <w:rsid w:val="008A5640"/>
    <w:rsid w:val="00902069"/>
    <w:rsid w:val="00910869"/>
    <w:rsid w:val="009713EE"/>
    <w:rsid w:val="009A05B5"/>
    <w:rsid w:val="009C3B12"/>
    <w:rsid w:val="00A00F56"/>
    <w:rsid w:val="00A73D8A"/>
    <w:rsid w:val="00B04149"/>
    <w:rsid w:val="00B55C98"/>
    <w:rsid w:val="00B66D1F"/>
    <w:rsid w:val="00B75030"/>
    <w:rsid w:val="00BA004A"/>
    <w:rsid w:val="00BA6F7C"/>
    <w:rsid w:val="00BD653B"/>
    <w:rsid w:val="00BE14CE"/>
    <w:rsid w:val="00C11D0A"/>
    <w:rsid w:val="00C2232D"/>
    <w:rsid w:val="00C27299"/>
    <w:rsid w:val="00C76CE3"/>
    <w:rsid w:val="00C832F4"/>
    <w:rsid w:val="00D12E3C"/>
    <w:rsid w:val="00E15C51"/>
    <w:rsid w:val="00E457E2"/>
    <w:rsid w:val="00E9177E"/>
    <w:rsid w:val="00EF5763"/>
    <w:rsid w:val="00F0552B"/>
    <w:rsid w:val="00F2216E"/>
    <w:rsid w:val="00F24696"/>
    <w:rsid w:val="00FD62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A7B28"/>
  <w15:docId w15:val="{4480A917-83BF-4A3E-B9DF-175FAD6D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9108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15306E"/>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link w:val="Titolo4Carattere"/>
    <w:uiPriority w:val="9"/>
    <w:qFormat/>
    <w:rsid w:val="00FD6224"/>
    <w:pPr>
      <w:spacing w:before="100" w:beforeAutospacing="1" w:after="100" w:afterAutospacing="1"/>
      <w:outlineLvl w:val="3"/>
    </w:pPr>
    <w:rPr>
      <w:rFonts w:ascii="Times New Roman" w:eastAsia="Times New Roman" w:hAnsi="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FD6224"/>
    <w:rPr>
      <w:rFonts w:ascii="Times New Roman" w:eastAsia="Times New Roman" w:hAnsi="Times New Roman" w:cs="Times New Roman"/>
      <w:b/>
      <w:bCs/>
    </w:rPr>
  </w:style>
  <w:style w:type="paragraph" w:styleId="NormaleWeb">
    <w:name w:val="Normal (Web)"/>
    <w:basedOn w:val="Normale"/>
    <w:uiPriority w:val="99"/>
    <w:unhideWhenUsed/>
    <w:rsid w:val="00FD6224"/>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FD6224"/>
    <w:rPr>
      <w:b/>
      <w:bCs/>
    </w:rPr>
  </w:style>
  <w:style w:type="character" w:customStyle="1" w:styleId="Titolo3Carattere">
    <w:name w:val="Titolo 3 Carattere"/>
    <w:basedOn w:val="Carpredefinitoparagrafo"/>
    <w:link w:val="Titolo3"/>
    <w:uiPriority w:val="9"/>
    <w:semiHidden/>
    <w:rsid w:val="0015306E"/>
    <w:rPr>
      <w:rFonts w:asciiTheme="majorHAnsi" w:eastAsiaTheme="majorEastAsia" w:hAnsiTheme="majorHAnsi" w:cstheme="majorBidi"/>
      <w:color w:val="243F60" w:themeColor="accent1" w:themeShade="7F"/>
    </w:rPr>
  </w:style>
  <w:style w:type="character" w:styleId="Enfasicorsivo">
    <w:name w:val="Emphasis"/>
    <w:basedOn w:val="Carpredefinitoparagrafo"/>
    <w:uiPriority w:val="20"/>
    <w:qFormat/>
    <w:rsid w:val="00424102"/>
    <w:rPr>
      <w:i/>
      <w:iCs/>
    </w:rPr>
  </w:style>
  <w:style w:type="paragraph" w:customStyle="1" w:styleId="Default">
    <w:name w:val="Default"/>
    <w:rsid w:val="00A00F56"/>
    <w:pPr>
      <w:autoSpaceDE w:val="0"/>
      <w:autoSpaceDN w:val="0"/>
      <w:adjustRightInd w:val="0"/>
    </w:pPr>
    <w:rPr>
      <w:rFonts w:ascii="Freestyle Script" w:eastAsiaTheme="minorHAnsi" w:hAnsi="Freestyle Script" w:cs="Freestyle Script"/>
      <w:color w:val="000000"/>
      <w:lang w:eastAsia="en-US"/>
    </w:rPr>
  </w:style>
  <w:style w:type="character" w:customStyle="1" w:styleId="Titolo2Carattere">
    <w:name w:val="Titolo 2 Carattere"/>
    <w:basedOn w:val="Carpredefinitoparagrafo"/>
    <w:link w:val="Titolo2"/>
    <w:uiPriority w:val="9"/>
    <w:semiHidden/>
    <w:rsid w:val="009108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99942">
      <w:bodyDiv w:val="1"/>
      <w:marLeft w:val="0"/>
      <w:marRight w:val="0"/>
      <w:marTop w:val="0"/>
      <w:marBottom w:val="0"/>
      <w:divBdr>
        <w:top w:val="none" w:sz="0" w:space="0" w:color="auto"/>
        <w:left w:val="none" w:sz="0" w:space="0" w:color="auto"/>
        <w:bottom w:val="none" w:sz="0" w:space="0" w:color="auto"/>
        <w:right w:val="none" w:sz="0" w:space="0" w:color="auto"/>
      </w:divBdr>
    </w:div>
    <w:div w:id="737554387">
      <w:bodyDiv w:val="1"/>
      <w:marLeft w:val="0"/>
      <w:marRight w:val="0"/>
      <w:marTop w:val="0"/>
      <w:marBottom w:val="0"/>
      <w:divBdr>
        <w:top w:val="none" w:sz="0" w:space="0" w:color="auto"/>
        <w:left w:val="none" w:sz="0" w:space="0" w:color="auto"/>
        <w:bottom w:val="none" w:sz="0" w:space="0" w:color="auto"/>
        <w:right w:val="none" w:sz="0" w:space="0" w:color="auto"/>
      </w:divBdr>
    </w:div>
    <w:div w:id="737747045">
      <w:bodyDiv w:val="1"/>
      <w:marLeft w:val="0"/>
      <w:marRight w:val="0"/>
      <w:marTop w:val="0"/>
      <w:marBottom w:val="0"/>
      <w:divBdr>
        <w:top w:val="none" w:sz="0" w:space="0" w:color="auto"/>
        <w:left w:val="none" w:sz="0" w:space="0" w:color="auto"/>
        <w:bottom w:val="none" w:sz="0" w:space="0" w:color="auto"/>
        <w:right w:val="none" w:sz="0" w:space="0" w:color="auto"/>
      </w:divBdr>
    </w:div>
    <w:div w:id="2054841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personale</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Vagni</dc:creator>
  <cp:keywords/>
  <dc:description/>
  <cp:lastModifiedBy>utente</cp:lastModifiedBy>
  <cp:revision>2</cp:revision>
  <cp:lastPrinted>2021-11-26T16:16:00Z</cp:lastPrinted>
  <dcterms:created xsi:type="dcterms:W3CDTF">2021-11-26T16:21:00Z</dcterms:created>
  <dcterms:modified xsi:type="dcterms:W3CDTF">2021-11-26T16:21:00Z</dcterms:modified>
</cp:coreProperties>
</file>